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A2DE9">
      <w:pPr>
        <w:spacing w:before="104" w:line="224" w:lineRule="auto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17"/>
          <w:sz w:val="32"/>
          <w:szCs w:val="32"/>
        </w:rPr>
        <w:t>附件1</w:t>
      </w:r>
    </w:p>
    <w:p w14:paraId="533FF32D">
      <w:pPr>
        <w:pStyle w:val="2"/>
        <w:spacing w:before="257" w:line="219" w:lineRule="auto"/>
        <w:ind w:left="766"/>
        <w:jc w:val="both"/>
        <w:rPr>
          <w:rFonts w:hint="eastAsia" w:ascii="仿宋" w:hAnsi="仿宋" w:eastAsia="仿宋" w:cs="仿宋"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pacing w:val="-49"/>
          <w:sz w:val="48"/>
          <w:szCs w:val="48"/>
        </w:rPr>
        <w:t>上海高校智库内涵建设项目选题指南</w:t>
      </w:r>
    </w:p>
    <w:p w14:paraId="61F36F69">
      <w:pPr>
        <w:spacing w:line="257" w:lineRule="auto"/>
        <w:jc w:val="both"/>
        <w:rPr>
          <w:rFonts w:hint="eastAsia" w:ascii="仿宋" w:hAnsi="仿宋" w:eastAsia="仿宋" w:cs="仿宋"/>
          <w:sz w:val="21"/>
        </w:rPr>
      </w:pPr>
    </w:p>
    <w:p w14:paraId="0BCCFBB4">
      <w:pPr>
        <w:keepNext w:val="0"/>
        <w:keepLines w:val="0"/>
        <w:pageBreakBefore w:val="0"/>
        <w:widowControl/>
        <w:numPr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240" w:lineRule="auto"/>
        <w:jc w:val="both"/>
        <w:textAlignment w:val="baseline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习近平总书记关于发展战略的重要论述研究</w:t>
      </w:r>
    </w:p>
    <w:p w14:paraId="725B9EE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2.“十五五”时期我国发展环境面临深刻复杂变化研究</w:t>
      </w:r>
    </w:p>
    <w:p w14:paraId="624EB6A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3.推动重点产业提质升级研究</w:t>
      </w:r>
    </w:p>
    <w:p w14:paraId="547373E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4.完善现代化综合交通运输体系研究</w:t>
      </w:r>
    </w:p>
    <w:p w14:paraId="489FAAE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5.加力建设新型能源基础设施研究</w:t>
      </w:r>
    </w:p>
    <w:p w14:paraId="0A0A59F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6.强化科技创新资源保障研究</w:t>
      </w:r>
    </w:p>
    <w:p w14:paraId="37B9544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7.加强企业主导的产学研融通创新研究</w:t>
      </w:r>
    </w:p>
    <w:p w14:paraId="6F68913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8.健全海外引进人才支持保障机制研究</w:t>
      </w:r>
    </w:p>
    <w:p w14:paraId="417D52A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9.加强算力设施</w:t>
      </w:r>
      <w:bookmarkStart w:id="0" w:name="_GoBack"/>
      <w:bookmarkEnd w:id="0"/>
      <w:r>
        <w:rPr>
          <w:rFonts w:hint="eastAsia" w:ascii="仿宋" w:hAnsi="仿宋" w:eastAsia="仿宋" w:cs="仿宋"/>
          <w:spacing w:val="-1"/>
          <w:sz w:val="32"/>
          <w:szCs w:val="32"/>
        </w:rPr>
        <w:t>支撑研究</w:t>
      </w:r>
    </w:p>
    <w:p w14:paraId="1C6F4C7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10.加快建设人工智能语料库研究</w:t>
      </w:r>
    </w:p>
    <w:p w14:paraId="41DA206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11.安全稳妥有序推进政务领域人工智能大模型部署应用研究</w:t>
      </w:r>
    </w:p>
    <w:p w14:paraId="6B5B2D9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12.建立人工智能全生命周期风险管理制度研究</w:t>
      </w:r>
    </w:p>
    <w:p w14:paraId="3D4C830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13.拓展数字经济、绿色经济、银发经济等就业新空间研究</w:t>
      </w:r>
    </w:p>
    <w:p w14:paraId="4183166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14.充分释放刚性和改善性住房需求潜力研究</w:t>
      </w:r>
    </w:p>
    <w:p w14:paraId="76E884A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15.民营企业参与重大项目建设长效机制研究</w:t>
      </w:r>
    </w:p>
    <w:p w14:paraId="1675F1E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16.完善全国统一大市场基础制度规则研究</w:t>
      </w:r>
    </w:p>
    <w:p w14:paraId="7B0C68C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17.深化国资国企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改革研究</w:t>
      </w:r>
    </w:p>
    <w:p w14:paraId="37CA33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18.创新发展“晋江经验”研究</w:t>
      </w:r>
    </w:p>
    <w:p w14:paraId="69C1758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19.打造市场化、法治化、国际化一流营商环境研究</w:t>
      </w:r>
    </w:p>
    <w:p w14:paraId="34328F2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20.健全要素市场制度和规则研究</w:t>
      </w:r>
    </w:p>
    <w:p w14:paraId="6E9C577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21.加强经济监测预测预警研究</w:t>
      </w:r>
    </w:p>
    <w:p w14:paraId="5CF6481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22.提升金融服务实体经济质效研究</w:t>
      </w:r>
    </w:p>
    <w:p w14:paraId="3EA8750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23.实施高标准经贸协定开放举措研究</w:t>
      </w:r>
    </w:p>
    <w:p w14:paraId="7332451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24.自由贸易试验区提升战略研究</w:t>
      </w:r>
    </w:p>
    <w:p w14:paraId="094C48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25.提升进博会等贸易促进平台功能研究</w:t>
      </w:r>
    </w:p>
    <w:p w14:paraId="3F66540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26.健全外商投资服务保障体系研究</w:t>
      </w:r>
    </w:p>
    <w:p w14:paraId="7999C60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27.健全境外投资风险监测、防控、处置机制研究</w:t>
      </w:r>
    </w:p>
    <w:p w14:paraId="27914BA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28.创新“一带一路”合作模式研究</w:t>
      </w:r>
    </w:p>
    <w:p w14:paraId="73886B2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29.深化重要经济走廊和支点港口合作研究</w:t>
      </w:r>
    </w:p>
    <w:p w14:paraId="607D3FC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30.强化农业科技和装备支撑研究</w:t>
      </w:r>
    </w:p>
    <w:p w14:paraId="639CEB4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31.深入推进长三角一体化发展体制机制研究</w:t>
      </w:r>
    </w:p>
    <w:p w14:paraId="2510C06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32.提升虹桥国际开放枢纽辐射能级研究</w:t>
      </w:r>
    </w:p>
    <w:p w14:paraId="7487448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33.支持上海与苏州重点领域同城化发展研究</w:t>
      </w:r>
    </w:p>
    <w:p w14:paraId="2EE762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34.深化沪苏浙与皖北地区城市结对合作研究</w:t>
      </w:r>
    </w:p>
    <w:p w14:paraId="2F846A2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35.长三角打造世界级城市群研究</w:t>
      </w:r>
    </w:p>
    <w:p w14:paraId="6A7E94D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36.推进城市全域数字化转型研究</w:t>
      </w:r>
    </w:p>
    <w:p w14:paraId="5E1A5F3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37.促进海洋经济发展体制机制研究</w:t>
      </w:r>
    </w:p>
    <w:p w14:paraId="1B7FEA4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38.提高海上执法和海事司法能力研究</w:t>
      </w:r>
    </w:p>
    <w:p w14:paraId="000D533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39.提升信息化条件下文化领域治理能力研究</w:t>
      </w:r>
    </w:p>
    <w:p w14:paraId="3957C5A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40.提升公共文化服务水平研究</w:t>
      </w:r>
    </w:p>
    <w:p w14:paraId="2C4A516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41.完善国际传播体制机制研究</w:t>
      </w:r>
    </w:p>
    <w:p w14:paraId="0278634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42.完善生育支持政策研究</w:t>
      </w:r>
    </w:p>
    <w:p w14:paraId="0B41043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43.完善人口监测体系和预测预警制度研究</w:t>
      </w:r>
    </w:p>
    <w:p w14:paraId="6781FB9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44.推动养老服务扩容提质增效研究</w:t>
      </w:r>
    </w:p>
    <w:p w14:paraId="573B83D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45.健全就业支持和公共服务体系研究</w:t>
      </w:r>
    </w:p>
    <w:p w14:paraId="207B355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46.上海社会企业培育与政策支持研究</w:t>
      </w:r>
    </w:p>
    <w:p w14:paraId="76BAAAB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47.上海推动集成电路、生物医药、人工智能三大先导产业攻坚突破研究</w:t>
      </w:r>
    </w:p>
    <w:p w14:paraId="7835C2A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48.上海打造企业出海“起锚地”研究</w:t>
      </w:r>
    </w:p>
    <w:p w14:paraId="7E0615D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49.上海培育龙头企业、隐形冠军企业、高成长企业路经研究</w:t>
      </w:r>
    </w:p>
    <w:p w14:paraId="2D43955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50.上海加快集聚和发展国际组织和机构研究</w:t>
      </w:r>
    </w:p>
    <w:p w14:paraId="22F9593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51.上海发挥创投基金引领带动未来产业的作用机制研究</w:t>
      </w:r>
    </w:p>
    <w:p w14:paraId="1784CB8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52.上海构建与国际金融中心相匹配的离岸金融体系研究</w:t>
      </w:r>
    </w:p>
    <w:p w14:paraId="27FB202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53.上海推进大宗商品贸易转型提升研究</w:t>
      </w:r>
    </w:p>
    <w:p w14:paraId="4B7E08F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54.上海加快建设国际航运绿色燃料加注中心和交易中心研究</w:t>
      </w:r>
    </w:p>
    <w:p w14:paraId="4E80240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55.上海深化基础研究先行区建设研究</w:t>
      </w:r>
    </w:p>
    <w:p w14:paraId="78D4A3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56.上海探索培养“科学家+创业者”研究</w:t>
      </w:r>
    </w:p>
    <w:p w14:paraId="3806AE0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57.上海实施优化营商环境9.0版方案研究</w:t>
      </w:r>
    </w:p>
    <w:p w14:paraId="62B8B92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58.上海深化新一轮国资国企改革研究</w:t>
      </w:r>
    </w:p>
    <w:p w14:paraId="528AF06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59.上海塑造与长三角紧密协同的产业创新生态圈研究</w:t>
      </w:r>
    </w:p>
    <w:p w14:paraId="7E95F7D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69.上海保护传承弘扬长江文化研究</w:t>
      </w:r>
    </w:p>
    <w:p w14:paraId="519DD4C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61.上海促进“五个中心”功能集聚和联动发展研究</w:t>
      </w:r>
    </w:p>
    <w:p w14:paraId="6901314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62.上海推进低空基础设施建设布局研究</w:t>
      </w:r>
    </w:p>
    <w:p w14:paraId="7D81C2F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63.上海打造习近平文化思想最佳实践地研究</w:t>
      </w:r>
    </w:p>
    <w:p w14:paraId="5058D76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64.上海打造互联网优质内容创作集聚区研究</w:t>
      </w:r>
    </w:p>
    <w:p w14:paraId="0194F80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65.上海培育文旅演艺消费新增长点研究</w:t>
      </w:r>
    </w:p>
    <w:p w14:paraId="131636A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66.上海全域推进儿童友好城市建设</w:t>
      </w:r>
    </w:p>
    <w:p w14:paraId="14F34E2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67.上海推进重点领域绿色低碳转型研究</w:t>
      </w:r>
    </w:p>
    <w:p w14:paraId="4E10C1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68.上海推进生态环境领域法规制定修改研究</w:t>
      </w:r>
    </w:p>
    <w:p w14:paraId="088800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69.上海推动人工智能赋能基层社会治理研究</w:t>
      </w:r>
    </w:p>
    <w:p w14:paraId="2D7E93A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70.上海持续提升城市功能韧性、过程韧性、系统韧性研究</w:t>
      </w:r>
    </w:p>
    <w:p w14:paraId="2A65C34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71.上海深入实施新时代立德树人工程机制研究</w:t>
      </w:r>
    </w:p>
    <w:p w14:paraId="5AFE3DF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72.上海统筹推进“大思政课”改革创新研究</w:t>
      </w:r>
    </w:p>
    <w:p w14:paraId="66CB5D9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73.上海落实“健康第一”教育理念研究</w:t>
      </w:r>
    </w:p>
    <w:p w14:paraId="0E3AD6D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74.上海推动学生心理健康工作科学化规范化发展研究</w:t>
      </w:r>
    </w:p>
    <w:p w14:paraId="03AD5EF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75.上海高校培育和践行社会主义核心价值观常态化机制化研究</w:t>
      </w:r>
    </w:p>
    <w:p w14:paraId="156A075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76.上海推进基础教育扩优提质研究</w:t>
      </w:r>
    </w:p>
    <w:p w14:paraId="29EE1BF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77.上海建设现代职业教育体系研究</w:t>
      </w:r>
    </w:p>
    <w:p w14:paraId="124C7C9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78.上海提升高等教育服务贡献能级研究</w:t>
      </w:r>
    </w:p>
    <w:p w14:paraId="5EFDB5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79.上海推动高校未来领域和前沿领域学科建设研究</w:t>
      </w:r>
    </w:p>
    <w:p w14:paraId="25DC2F1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80.上海推动应用型本科高校人才培养模式改革试点研究</w:t>
      </w:r>
    </w:p>
    <w:p w14:paraId="397D4F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81.上海推动数智赋能教育理念、教育模式、教育治理变革研究</w:t>
      </w:r>
    </w:p>
    <w:p w14:paraId="3AA73F0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82.上海推进教育评价改革研究</w:t>
      </w:r>
    </w:p>
    <w:p w14:paraId="7C87E05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83.上海强化中国自主知识体系培元育才功能研究</w:t>
      </w:r>
    </w:p>
    <w:p w14:paraId="43BFB9F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84.上海深化教育对外合作交流内涵研究</w:t>
      </w:r>
    </w:p>
    <w:p w14:paraId="65BF01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85.上海推动红色资源融入大中小学思想政治教育一体化工作研究</w:t>
      </w:r>
    </w:p>
    <w:p w14:paraId="077A227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86.上海加快建设国际一流医学中心城市研究</w:t>
      </w:r>
    </w:p>
    <w:p w14:paraId="6EB4F91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87.上海实施健康优先发展战略研究</w:t>
      </w:r>
    </w:p>
    <w:p w14:paraId="7BAC3F3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88.上海健全健康行为监测评估体系研究</w:t>
      </w:r>
    </w:p>
    <w:p w14:paraId="2804D8D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89.上海完善医疗资源均衡布局动态调整机制研究</w:t>
      </w:r>
    </w:p>
    <w:p w14:paraId="57F1ED2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90.上海深化高水平研究型医院建设研究</w:t>
      </w:r>
    </w:p>
    <w:p w14:paraId="2CE0E39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91.上海推进全民健康数智化建设研究</w:t>
      </w:r>
    </w:p>
    <w:p w14:paraId="3C28A23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92.上海完善医疗、医保、医药协同发展和治理机制研究</w:t>
      </w:r>
    </w:p>
    <w:p w14:paraId="3A6BD7D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93.上海提升儿童青少年精神心理服务水平研究</w:t>
      </w:r>
    </w:p>
    <w:p w14:paraId="320EA9C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94.上海完善紧密型城市医疗集团建设研究</w:t>
      </w:r>
    </w:p>
    <w:p w14:paraId="0645F1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95.上海深化医疗领域扩大开放试点研究</w:t>
      </w:r>
    </w:p>
    <w:p w14:paraId="3A2ABBA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96.上海深入推进儿科服务年行动研究</w:t>
      </w:r>
    </w:p>
    <w:p w14:paraId="31ACE7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97.上海强化医疗服务流程优化与管理研究</w:t>
      </w:r>
    </w:p>
    <w:p w14:paraId="356B55E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98.上海推进临床重点专科建设研究</w:t>
      </w:r>
    </w:p>
    <w:p w14:paraId="0CB2C85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99.上海推进高层次医学人才队伍建设研究</w:t>
      </w:r>
    </w:p>
    <w:p w14:paraId="281DC8D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5" w:line="240" w:lineRule="auto"/>
        <w:jc w:val="both"/>
        <w:textAlignment w:val="baseline"/>
        <w:rPr>
          <w:rFonts w:hint="eastAsia" w:ascii="仿宋" w:hAnsi="仿宋" w:eastAsia="仿宋" w:cs="仿宋"/>
          <w:spacing w:val="-1"/>
          <w:sz w:val="32"/>
          <w:szCs w:val="32"/>
        </w:rPr>
      </w:pPr>
      <w:r>
        <w:rPr>
          <w:rFonts w:hint="eastAsia" w:ascii="仿宋" w:hAnsi="仿宋" w:eastAsia="仿宋" w:cs="仿宋"/>
          <w:spacing w:val="-1"/>
          <w:sz w:val="32"/>
          <w:szCs w:val="32"/>
        </w:rPr>
        <w:t>100.上海推进国家医学中心和国家区域医疗中心</w:t>
      </w:r>
      <w:r>
        <w:rPr>
          <w:rFonts w:hint="eastAsia" w:ascii="仿宋" w:hAnsi="仿宋" w:eastAsia="仿宋" w:cs="仿宋"/>
          <w:spacing w:val="-1"/>
          <w:sz w:val="32"/>
          <w:szCs w:val="32"/>
        </w:rPr>
        <w:t>建设研究</w:t>
      </w:r>
    </w:p>
    <w:sectPr>
      <w:footerReference r:id="rId5" w:type="default"/>
      <w:pgSz w:w="11900" w:h="16830"/>
      <w:pgMar w:top="1430" w:right="1666" w:bottom="1417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A87A44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1125D6E"/>
    <w:rsid w:val="246A25D1"/>
    <w:rsid w:val="2FF4D302"/>
    <w:rsid w:val="36DB1DD8"/>
    <w:rsid w:val="3F38A17D"/>
    <w:rsid w:val="43192030"/>
    <w:rsid w:val="4833172D"/>
    <w:rsid w:val="745B5755"/>
    <w:rsid w:val="74C23EC9"/>
    <w:rsid w:val="7FB5AE32"/>
    <w:rsid w:val="CE575B8A"/>
    <w:rsid w:val="FE7E29BB"/>
    <w:rsid w:val="FFCEB2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56"/>
      <w:szCs w:val="56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3036</Words>
  <Characters>3257</Characters>
  <TotalTime>12</TotalTime>
  <ScaleCrop>false</ScaleCrop>
  <LinksUpToDate>false</LinksUpToDate>
  <CharactersWithSpaces>3359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2026-06-04T06:09:00Z</dcterms:created>
  <dc:creator>Data</dc:creator>
  <cp:lastModifiedBy>小璟</cp:lastModifiedBy>
  <dcterms:modified xsi:type="dcterms:W3CDTF">2026-06-04T03:32:27Z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2026-06-03T14:09:27Z</vt:filetime>
  </property>
  <property fmtid="{D5CDD505-2E9C-101B-9397-08002B2CF9AE}" pid="4" name="UsrData">
    <vt:lpwstr>6a1fc5129dc09d001f32987awl</vt:lpwstr>
  </property>
  <property fmtid="{D5CDD505-2E9C-101B-9397-08002B2CF9AE}" pid="5" name="KSOProductBuildVer">
    <vt:lpwstr>2052-12.1.0.26375</vt:lpwstr>
  </property>
  <property fmtid="{D5CDD505-2E9C-101B-9397-08002B2CF9AE}" pid="6" name="ICV">
    <vt:lpwstr>EA5BEC2E6E80E2BDBEC51F6A986390DA_42</vt:lpwstr>
  </property>
  <property fmtid="{D5CDD505-2E9C-101B-9397-08002B2CF9AE}" pid="7" name="KSOTemplateDocerSaveRecord">
    <vt:lpwstr>eyJoZGlkIjoiMzM1NTVmZWJlZjhiMTM5ZTIwZDRhY2MxOWFmNjE4MDYiLCJ1c2VySWQiOiIyMTE3Nzk2MDYifQ==</vt:lpwstr>
  </property>
</Properties>
</file>